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Pr="007120CD" w:rsidRDefault="001D7230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0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</w:p>
        </w:tc>
      </w:tr>
      <w:tr w:rsidR="00214D5F" w:rsidRPr="005C46EA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  <w:r w:rsidR="00F740F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F946A2" w:rsidRPr="007120CD" w:rsidRDefault="00214D5F" w:rsidP="00F946A2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legfőbb szervének (alapítójának)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XX-n hozott határozata alapján a Könyvvizsgáló társaságot (kamarai nyilvántartási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), és a személyében eljáró Könyvvizsgálót: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……………. kamarai tag könyvvizsgálót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(kamarai tagsági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továbbiakban: Könyvvizsgáló) megválasztották. </w:t>
      </w:r>
    </w:p>
    <w:p w:rsidR="00F946A2" w:rsidRPr="007120CD" w:rsidRDefault="00F946A2" w:rsidP="00F946A2">
      <w:pPr>
        <w:jc w:val="both"/>
        <w:rPr>
          <w:rFonts w:ascii="Times New Roman" w:hAnsi="Times New Roman"/>
          <w:i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A szerződés tárgya, érvényessége és időtartama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december 31.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fordulónappal készített,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XXXX-XXXX.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üzleti év(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ek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)re vonatkozó Számviteli törvényben előírt 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(egyszerűsített) éves beszámolójának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könyvvizsgálata és könyvvizsgálói véleményezése. </w:t>
      </w: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a felek által történő aláírással lép érvénybe, a könyvvizsgálói jogviszony kezdete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 xml:space="preserve">a Társaság legfőbb szerve határozatának napja: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, a jogviszony lejár: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Könyvvizsgálati díj és annak megfizetése:</w:t>
      </w:r>
    </w:p>
    <w:p w:rsidR="00214D5F" w:rsidRPr="007120CD" w:rsidRDefault="00214D5F" w:rsidP="00214D5F">
      <w:pPr>
        <w:ind w:left="360"/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1.1. pontban rögzített megbízás elvégzéséért járó díj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Ft+ÁFA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/éves könyvvizsgálat. A díjrészletek összege: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……….,-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 ÁFA /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hónap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/negyedév/félév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első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-n.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következő díjrészletek a tárgyidőszak utolsó naptári napján esedékesek.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utolsó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-n.</w:t>
      </w:r>
    </w:p>
    <w:p w:rsidR="00214D5F" w:rsidRPr="007120CD" w:rsidRDefault="00214D5F" w:rsidP="00214D5F">
      <w:pPr>
        <w:ind w:left="1985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Egyéb felszámított költségek, a Könyvvizsgáló társaság elszámolása, de a Társaság jóváhagyása alapján: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Külső szakértő költsége: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Utazás és szállás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Egyéb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szerződésben foglaltak teljesítéséért felelős természetes személyek és beosztásuk: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Ügyvezető -&gt; Név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8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ügyvezető</w:t>
      </w:r>
    </w:p>
    <w:p w:rsidR="00214D5F" w:rsidRPr="007120CD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Könyvvizsgáló 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9"/>
      <w:r w:rsidRPr="007120CD">
        <w:rPr>
          <w:color w:val="000000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személyében eljáró könyvvizsgáló, kamarai tagsági száma: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 tagságiszám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10"/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noProof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360"/>
        <w:jc w:val="center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br w:type="page"/>
      </w: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lastRenderedPageBreak/>
        <w:t>Jogok és kötelezettségek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felelősséget vállal: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Roman" w:hAnsi="Times Roman"/>
          <w:color w:val="000000"/>
          <w:sz w:val="18"/>
          <w:szCs w:val="18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kern w:val="1"/>
          <w:sz w:val="18"/>
          <w:szCs w:val="18"/>
          <w:lang w:val="hu-HU" w:eastAsia="he-IL"/>
        </w:rPr>
        <w:t>azért, hogy a könyvvizsgáló számára biztosítsa: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azokat a további információkat, amelyeket a könyvvizsgáló a könyvvizsgálat céljára a vezetéstől kérhet, és 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214D5F" w:rsidRPr="007120CD" w:rsidRDefault="00214D5F" w:rsidP="00214D5F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tárgyának teljesítéséhez kapcsolódó dokumentumok átadási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kötelezettségének úgy tesz eleget, hogy az információ-hordozó dokumentumokat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>, mellékszámításokat, logikai képleteket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, eljárásokat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a felek által meghatározott időben,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vizsgálat tárgyának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könyvvizsgálatára alkalmas formában és tartalommal bocsátja rendelkezésre.</w:t>
      </w: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214D5F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ló felkérésére a könyvvizsgálói jelentés kiadását megelőzően köteles megtenni,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vagy 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a nyilatkozat tétel elutasítását írásban indokolni.</w:t>
      </w:r>
    </w:p>
    <w:p w:rsidR="001921FA" w:rsidRDefault="001921FA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tudomással bír arról, hogy amennyiben a könyvvizsgáló által lényegesnek ítélt adatszolgáltatást nem, vagy vizsgálatra alkalmatlan formában teljesíti, vagy a könyvvizsgáló felkérésére nem tesz megfelelő nyilatkozatot, akkor a könyvvizsgáló – a vonatkozó szakmai szabályok alapján –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minősített 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jelentést készít. A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>minősített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könyvvizsgálói je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lentés készítéséről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 xml:space="preserve">, annak indokáról 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a K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önyvvizsgáló köteles a társaságot 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tájékoztatni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a jelentés kiadás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á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t megelőzően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.</w:t>
      </w:r>
    </w:p>
    <w:p w:rsidR="00214D5F" w:rsidRPr="001921FA" w:rsidRDefault="00214D5F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>Az információnyújtás hibás teljesítésének polgári jogi következményei a Társaságot terhelik.</w:t>
      </w:r>
    </w:p>
    <w:p w:rsidR="00A36991" w:rsidRPr="00E83E56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A36991" w:rsidRPr="00E83E56" w:rsidRDefault="00A36991" w:rsidP="00A36991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A36991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Európai Parlament és a Tanács (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Eu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A36991" w:rsidRPr="00E83E56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Infotv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.), továbbá </w:t>
      </w:r>
    </w:p>
    <w:p w:rsidR="00A36991" w:rsidRPr="00E83E56" w:rsidRDefault="00A36991" w:rsidP="00A36991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ezeken alapuló belső adatkezelési rendjének betartásával végzi.</w:t>
      </w:r>
    </w:p>
    <w:p w:rsidR="00A36991" w:rsidRPr="00A36991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214D5F" w:rsidRPr="007120CD" w:rsidRDefault="00214D5F" w:rsidP="00631E2B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="00631E2B" w:rsidRPr="00631E2B">
        <w:rPr>
          <w:rFonts w:ascii="Times New Roman" w:hAnsi="Times New Roman"/>
          <w:color w:val="000000"/>
          <w:sz w:val="18"/>
          <w:szCs w:val="18"/>
          <w:lang w:val="hu-HU"/>
        </w:rPr>
        <w:t>könyvvizsgáló a feladatát a Nemzetközi Könyvvizsgálati Standardok és a magyar Nemzeti Könyvvizsgálati Standardban meghatározott független könyvvizsgálói jelentés átadásával teljesíti.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könyvvizsgálói feladat teljesítése a megelőző pontokban leírtakon felül magában foglalja: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Polgári Törvénykönyvről szóló 2013. évi V. törvényben (továbbiakban: Ptk.)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cégnyilvántartásról, a bírósági cégeljárásról és végelszámolásról szóló törvényben (2006. évi V. tv.),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számviteli törvényben (2000. évi C. tv., továbbiakban: Sztv.), </w:t>
      </w:r>
    </w:p>
    <w:p w:rsidR="00640886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pénzmosás és a terrorizmus finanszírozása megelőzéséről és megakadályozásáról szóló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törvényben (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2017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évi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LII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I. tv., továbbiakban: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),</w:t>
      </w:r>
    </w:p>
    <w:p w:rsidR="00214D5F" w:rsidRPr="007120CD" w:rsidRDefault="00214D5F" w:rsidP="00640886">
      <w:pPr>
        <w:numPr>
          <w:ilvl w:val="1"/>
          <w:numId w:val="7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640886" w:rsidRPr="007120CD">
        <w:rPr>
          <w:rFonts w:ascii="Times New Roman" w:hAnsi="Times New Roman"/>
          <w:color w:val="000000"/>
          <w:sz w:val="18"/>
          <w:szCs w:val="18"/>
          <w:lang w:val="hu-HU"/>
        </w:rPr>
        <w:t>az Európai Unió és az ENSZ Biztonsági Tanácsa által elrendelt pénzügyi és vagyoni korlátozó intézkedések végrehajtásáról szóló törvényben (2017. évi LII. tv., továbbiakban: Kit.)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vonatkozó ágazati törvényekben a könyvvizsgálókra előírt kötelezettségek folyamatos teljesítését is.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7120CD">
        <w:rPr>
          <w:i/>
          <w:color w:val="000000"/>
          <w:sz w:val="22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j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elen szerződés céljainak elérése érdekében a Könyvvizsgáló a következőket teszi vizsgálat tárgyává: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(a)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számviteli nyilvántartások megfelelősége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(b)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összhang a Társaság éves beszámolója és számviteli nyilvántartásai között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(c)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az éves beszámoló megfelelése a hatályos jogszabályi előírásoknak és számviteli alapelveknek, valamint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(d)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Könyvvizsgáló által a könyvvizsgálat elvégzéséhez szükségesnek vélt információk és magyarázatok megadása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(e)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Társaság belső szabályozottsága.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céljának eléréséhez szükséges külső szakértő költsége (pl.: ingatlan értékelése, speciális eszközök, befektetések értékelése, piaci érték meghatározása, bonyolult jogi ügyletek tartalmi megítélése) nem része a könyvvizsgálati díjnak, annak megtérítése és az információk határidőre történő biztosítása a Társaságot terhelik.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Egyéb rendelkezések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(egyszerűsített) éves beszámolót és a könyvvizsgálói jelentést magyar nyelven kell kibocsátani.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640886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6-14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§-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ai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 könyvvizsgálók számára ügyfél-átvilágítási kötelezettséget írnak elő. Ennek alapján a jelen szerződéskötéskor a megbízó ügyfél, valamint annak képviselője (a jelen szerződést aláíró személyek, valamint a kapcsolattartók) és a tényleges tulajdonos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azonosításra kerülnek. A </w:t>
      </w:r>
      <w:proofErr w:type="spellStart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12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 (3) bekezdése alapján a megbízó ügyfél a szerződéses kapcsolat fennállása alatt köteles 5 munkanapon belül a megbízott könyvvizsgálót értesíteni, ha az ügyfél-átvilágítás során rögzített adatokban (akár a megbízó ügyfél, akár az azonosított képviselő, akár a tényleges tulajdonos vonatkozásában) változás következne be. </w:t>
      </w:r>
    </w:p>
    <w:p w:rsidR="00214D5F" w:rsidRPr="007120CD" w:rsidRDefault="00640886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7.§ (3) és (8)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bek-ben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előírt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azonosítás során felveendő adatokat a megbízó ügyfél a mellékelt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Azonosítási 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ada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tlap kitöltésével,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 adatokat tartal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mazó okiratok bemutatásával, és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ahhoz való hozzájárulás megadásával adja meg, hogy a rögzítendő adatokat tartalmazó okiratokról a könyvvizsgáló másolatot készítsen.</w:t>
      </w:r>
    </w:p>
    <w:p w:rsidR="005736AC" w:rsidRPr="007120CD" w:rsidRDefault="00640886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 ügyfél képviselője a mellékelt Tényleges tulajdonosi nyilatkozatban megadott adatokat az adatokat tartalmazó okiratok bemutatásával igazolja (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9.§ (3)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.)</w:t>
      </w:r>
      <w:r w:rsidR="005736AC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640886" w:rsidRPr="007120CD" w:rsidRDefault="005736AC" w:rsidP="005C46EA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r w:rsidR="005C46EA" w:rsidRP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könyvvizsgáló az alacsony kockázatú esetekben egyszerűsített ügyfél-átvilágítást vég</w:t>
      </w:r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ez a 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. 15.§-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ának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megfelelően</w:t>
      </w:r>
      <w:bookmarkStart w:id="11" w:name="_GoBack"/>
      <w:bookmarkEnd w:id="11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felmondással, a felmondás okának közlésével szűnik meg.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cégbírósággal, ha a megbízója cégbíróságon bejegyzett,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egyéb hatósággal, ha a megbízója egyéb hatóságnál bejegyzett</w:t>
      </w:r>
    </w:p>
    <w:p w:rsidR="00214D5F" w:rsidRDefault="00214D5F" w:rsidP="00214D5F">
      <w:pPr>
        <w:ind w:left="851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(Kkt. 46.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Amennyiben a szerződés felmondása valamely tárgyévre vonatkozó könyvvizsgálói jelentés elkészítését megelőzően történik, akkor a Könyvvizsgáló a tárgyévre könyvvizsgálói jelentést nem készít.</w:t>
      </w:r>
    </w:p>
    <w:p w:rsid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214D5F" w:rsidRP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DB101C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szervének összehívását a törvényben előírt esetekbe, továbbá a szerződés szerinti rendelkezésre állási kötelezettségét elmulasztja.</w:t>
      </w:r>
      <w:r w:rsidR="00DB101C" w:rsidRP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 A rendkívüli felmondást a Társaságnak a felmondásra okot adó körülmények megadásával írásban kell közölnie. A számviteli vagy a könyvvizsgálati eljárások tekintetében fennálló véleményeltérés nem minősül megfelelő indoknak.</w:t>
      </w:r>
      <w:r w:rsidR="00DB101C" w:rsidRPr="00DB101C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(Sztv. 155/A.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rendkívüli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felmondása esetén az éves díjazásból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felmondás évének a szerződés megszűnésének napjáig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számított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naptári napok és a felmondás évének naptári napjaival számított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>arányos rész</w:t>
      </w:r>
      <w:r w:rsidR="008951AA" w:rsidRPr="007120CD">
        <w:rPr>
          <w:rFonts w:ascii="Times New Roman" w:hAnsi="Times New Roman"/>
          <w:color w:val="000000"/>
          <w:sz w:val="18"/>
          <w:szCs w:val="18"/>
          <w:lang w:val="hu-HU"/>
        </w:rPr>
        <w:t>e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szoros mellékletét képezik: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Elfogadó nyilatkozat,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Teljességi nyilatkozat tervezet,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Azonosító adatlap</w:t>
      </w:r>
      <w:r w:rsidR="006E4A43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és Tulajdonosi nyilatkozat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című dokumentumok.</w:t>
      </w:r>
      <w:r w:rsidRPr="007120CD">
        <w:rPr>
          <w:rStyle w:val="Lbjegyzet-hivatkozs"/>
          <w:rFonts w:ascii="Times New Roman" w:hAnsi="Times New Roman"/>
          <w:color w:val="000000"/>
          <w:sz w:val="18"/>
          <w:szCs w:val="18"/>
          <w:lang w:val="hu-HU"/>
        </w:rPr>
        <w:footnoteReference w:id="1"/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5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6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7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34"/>
      </w:tblGrid>
      <w:tr w:rsidR="00214D5F" w:rsidRPr="007120CD" w:rsidTr="004A213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99" w:rsidRDefault="00150799" w:rsidP="00214D5F">
      <w:r>
        <w:separator/>
      </w:r>
    </w:p>
  </w:endnote>
  <w:endnote w:type="continuationSeparator" w:id="0">
    <w:p w:rsidR="00150799" w:rsidRDefault="00150799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99" w:rsidRDefault="00150799" w:rsidP="00214D5F">
      <w:r>
        <w:separator/>
      </w:r>
    </w:p>
  </w:footnote>
  <w:footnote w:type="continuationSeparator" w:id="0">
    <w:p w:rsidR="00150799" w:rsidRDefault="00150799" w:rsidP="00214D5F">
      <w:r>
        <w:continuationSeparator/>
      </w:r>
    </w:p>
  </w:footnote>
  <w:footnote w:id="1">
    <w:p w:rsidR="00214D5F" w:rsidRPr="005736AC" w:rsidRDefault="00214D5F" w:rsidP="00214D5F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="005736AC" w:rsidRPr="005736AC">
        <w:rPr>
          <w:rFonts w:ascii="Times New Roman" w:hAnsi="Times New Roman"/>
          <w:lang w:val="hu-HU"/>
        </w:rPr>
        <w:t>.</w:t>
      </w:r>
      <w:r w:rsidRPr="005736AC">
        <w:rPr>
          <w:rFonts w:ascii="Times New Roman" w:hAnsi="Times New Roman"/>
          <w:lang w:val="hu-HU"/>
        </w:rPr>
        <w:t xml:space="preserve"> szerinti eljárás folyamata és dokumentumai a DigitAudit/AuditIroda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46EA">
      <w:rPr>
        <w:rStyle w:val="Oldalszm"/>
        <w:noProof/>
      </w:rPr>
      <w:t>4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B098A"/>
    <w:rsid w:val="000F6246"/>
    <w:rsid w:val="00150799"/>
    <w:rsid w:val="001921FA"/>
    <w:rsid w:val="001B086D"/>
    <w:rsid w:val="001D3F80"/>
    <w:rsid w:val="001D7230"/>
    <w:rsid w:val="00214D5F"/>
    <w:rsid w:val="0029074E"/>
    <w:rsid w:val="003863D3"/>
    <w:rsid w:val="003C5D9B"/>
    <w:rsid w:val="003C79DB"/>
    <w:rsid w:val="004414A4"/>
    <w:rsid w:val="004A213F"/>
    <w:rsid w:val="0055046B"/>
    <w:rsid w:val="005736AC"/>
    <w:rsid w:val="005C46EA"/>
    <w:rsid w:val="00611BFE"/>
    <w:rsid w:val="00631E2B"/>
    <w:rsid w:val="00640886"/>
    <w:rsid w:val="006C20DF"/>
    <w:rsid w:val="006E4A43"/>
    <w:rsid w:val="007120CD"/>
    <w:rsid w:val="007D5AAC"/>
    <w:rsid w:val="00807058"/>
    <w:rsid w:val="00847E73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CD165B"/>
    <w:rsid w:val="00D932D3"/>
    <w:rsid w:val="00DB101C"/>
    <w:rsid w:val="00E5163A"/>
    <w:rsid w:val="00E93538"/>
    <w:rsid w:val="00F0307C"/>
    <w:rsid w:val="00F740FD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8F00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2637</Words>
  <Characters>18196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v.1.23.22.0.0#2023-06-19</dc:description>
  <dcterms:created xsi:type="dcterms:W3CDTF">2021-06-29T07:05:00Z</dcterms:created>
  <dcterms:modified xsi:type="dcterms:W3CDTF">2021-06-29T08:32:00Z</dcterms:modified>
</cp:coreProperties>
</file>